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B" w:rsidRDefault="00B64C37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Титульний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аркуш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br/>
        <w:t>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495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"/>
        <w:gridCol w:w="4418"/>
        <w:gridCol w:w="180"/>
        <w:gridCol w:w="821"/>
        <w:gridCol w:w="180"/>
        <w:gridCol w:w="4286"/>
      </w:tblGrid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(дата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емітентом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12/04-19/ос.2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вихідний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реєстраційний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номер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E2024B" w:rsidTr="00DA0BD3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П</w:t>
            </w:r>
            <w:proofErr w:type="gramEnd"/>
            <w:r>
              <w:rPr>
                <w:rFonts w:eastAsia="Times New Roman"/>
                <w:color w:val="000000"/>
              </w:rPr>
              <w:t>ідтверджую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ідентичність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достовірність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розкрита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відповідно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вимог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Положення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розкриття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затвердженого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рішенням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Національної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комісії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 та фондового ринку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03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№ 2826, </w:t>
            </w:r>
            <w:proofErr w:type="spellStart"/>
            <w:r>
              <w:rPr>
                <w:rFonts w:eastAsia="Times New Roman"/>
                <w:color w:val="000000"/>
              </w:rPr>
              <w:t>зареєстрованого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Міністерстві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юстиції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 xml:space="preserve"> 24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за № 2180/24712 (</w:t>
            </w:r>
            <w:proofErr w:type="spellStart"/>
            <w:r>
              <w:rPr>
                <w:rFonts w:eastAsia="Times New Roman"/>
                <w:color w:val="000000"/>
              </w:rPr>
              <w:t>із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змінами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</w:p>
        </w:tc>
      </w:tr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  <w:proofErr w:type="spellEnd"/>
          </w:p>
        </w:tc>
      </w:tr>
      <w:tr w:rsidR="00E2024B" w:rsidTr="00DA0B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ідпис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пр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ізвище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</w:tr>
    </w:tbl>
    <w:p w:rsidR="00E2024B" w:rsidRDefault="00E2024B">
      <w:pPr>
        <w:rPr>
          <w:rFonts w:eastAsia="Times New Roman"/>
          <w:color w:val="000000"/>
        </w:rPr>
      </w:pPr>
    </w:p>
    <w:p w:rsidR="00E2024B" w:rsidRDefault="00B64C37">
      <w:pPr>
        <w:pStyle w:val="4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Особлива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іпотечні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цінні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папери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сертифікати</w:t>
      </w:r>
      <w:proofErr w:type="spellEnd"/>
      <w:r>
        <w:rPr>
          <w:rFonts w:eastAsia="Times New Roman"/>
          <w:color w:val="000000"/>
        </w:rPr>
        <w:t xml:space="preserve"> фонду </w:t>
      </w:r>
      <w:proofErr w:type="spellStart"/>
      <w:r>
        <w:rPr>
          <w:rFonts w:eastAsia="Times New Roman"/>
          <w:color w:val="000000"/>
        </w:rPr>
        <w:t>операцій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нерухомістю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емітента</w:t>
      </w:r>
      <w:proofErr w:type="spellEnd"/>
    </w:p>
    <w:p w:rsidR="00E2024B" w:rsidRDefault="00B64C3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I. </w:t>
      </w:r>
      <w:proofErr w:type="spellStart"/>
      <w:r>
        <w:rPr>
          <w:rFonts w:eastAsia="Times New Roman"/>
          <w:color w:val="000000"/>
        </w:rPr>
        <w:t>Загальні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відомості</w:t>
      </w:r>
      <w:proofErr w:type="spellEnd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25"/>
      </w:tblGrid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</w:rPr>
              <w:t>Повне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</w:t>
            </w:r>
            <w:proofErr w:type="spellEnd"/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I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ОНЕРНЕ ТОВАРИСТВО "IНФУЗIЯ"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</w:rPr>
              <w:t>Організаційно-правова</w:t>
            </w:r>
            <w:proofErr w:type="spellEnd"/>
            <w:r>
              <w:rPr>
                <w:rFonts w:eastAsia="Times New Roman"/>
                <w:color w:val="000000"/>
              </w:rPr>
              <w:t xml:space="preserve"> форма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Приватне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акціонерне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</w:t>
            </w:r>
            <w:proofErr w:type="spellEnd"/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</w:rPr>
              <w:t>Місцезнаходження</w:t>
            </w:r>
            <w:proofErr w:type="spellEnd"/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 w:rsidP="003F126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04073,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Московський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проспект, 21-А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31287944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5. </w:t>
            </w:r>
            <w:proofErr w:type="spellStart"/>
            <w:r>
              <w:rPr>
                <w:rFonts w:eastAsia="Times New Roman"/>
                <w:color w:val="000000"/>
              </w:rPr>
              <w:t>Міжміський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та телефон, факс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044 490 93 75/76/77 044 464 92 66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6. Адреса </w:t>
            </w:r>
            <w:proofErr w:type="spellStart"/>
            <w:r>
              <w:rPr>
                <w:rFonts w:eastAsia="Times New Roman"/>
                <w:color w:val="000000"/>
              </w:rPr>
              <w:t>електронної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пошти</w:t>
            </w:r>
            <w:proofErr w:type="spellEnd"/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info@infuzia.com.ua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7.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особи, </w:t>
            </w:r>
            <w:proofErr w:type="spellStart"/>
            <w:r>
              <w:rPr>
                <w:rFonts w:eastAsia="Times New Roman"/>
                <w:color w:val="000000"/>
              </w:rPr>
              <w:t>країна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 та номер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св</w:t>
            </w:r>
            <w:proofErr w:type="gramEnd"/>
            <w:r>
              <w:rPr>
                <w:rFonts w:eastAsia="Times New Roman"/>
                <w:color w:val="000000"/>
              </w:rPr>
              <w:t>ідоцтва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включення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Реєстру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осіб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уповноважених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надавати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інформаційні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фондовому ринку, особи, яка </w:t>
            </w:r>
            <w:proofErr w:type="spellStart"/>
            <w:r>
              <w:rPr>
                <w:rFonts w:eastAsia="Times New Roman"/>
                <w:color w:val="000000"/>
              </w:rPr>
              <w:t>здійснює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регульованої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імені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фондового ринку.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Державна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установа</w:t>
            </w:r>
            <w:proofErr w:type="spellEnd"/>
            <w:r>
              <w:rPr>
                <w:rFonts w:eastAsia="Times New Roman"/>
                <w:color w:val="000000"/>
              </w:rPr>
              <w:t xml:space="preserve"> "Агентство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iнфраструктури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>"</w:t>
            </w:r>
            <w:r>
              <w:rPr>
                <w:rFonts w:eastAsia="Times New Roman"/>
                <w:color w:val="000000"/>
              </w:rPr>
              <w:br/>
              <w:t>21676262</w:t>
            </w:r>
            <w:r>
              <w:rPr>
                <w:rFonts w:eastAsia="Times New Roman"/>
                <w:color w:val="000000"/>
              </w:rPr>
              <w:br/>
              <w:t xml:space="preserve">УКРАЇНА </w:t>
            </w:r>
            <w:r>
              <w:rPr>
                <w:rFonts w:eastAsia="Times New Roman"/>
                <w:color w:val="000000"/>
              </w:rPr>
              <w:br/>
              <w:t>DR/00001/APA</w:t>
            </w:r>
          </w:p>
        </w:tc>
      </w:tr>
    </w:tbl>
    <w:p w:rsidR="00E2024B" w:rsidRDefault="00B64C3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II. </w:t>
      </w:r>
      <w:proofErr w:type="spellStart"/>
      <w:proofErr w:type="gramStart"/>
      <w:r>
        <w:rPr>
          <w:rFonts w:eastAsia="Times New Roman"/>
          <w:color w:val="000000"/>
        </w:rPr>
        <w:t>Дан</w:t>
      </w:r>
      <w:proofErr w:type="gramEnd"/>
      <w:r>
        <w:rPr>
          <w:rFonts w:eastAsia="Times New Roman"/>
          <w:color w:val="000000"/>
        </w:rPr>
        <w:t>і</w:t>
      </w:r>
      <w:proofErr w:type="spellEnd"/>
      <w:r>
        <w:rPr>
          <w:rFonts w:eastAsia="Times New Roman"/>
          <w:color w:val="000000"/>
        </w:rPr>
        <w:t xml:space="preserve"> про дату та </w:t>
      </w:r>
      <w:proofErr w:type="spellStart"/>
      <w:r>
        <w:rPr>
          <w:rFonts w:eastAsia="Times New Roman"/>
          <w:color w:val="000000"/>
        </w:rPr>
        <w:t>місце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оприлюднення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5"/>
        <w:gridCol w:w="1840"/>
        <w:gridCol w:w="180"/>
        <w:gridCol w:w="1200"/>
      </w:tblGrid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Повідомлення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розміщено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власному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веб-сайті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www.infuzia.com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15.04.2019</w:t>
            </w:r>
          </w:p>
        </w:tc>
      </w:tr>
      <w:tr w:rsidR="00E202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(адреса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сторінки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E2024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E2024B" w:rsidRDefault="00E2024B">
      <w:pPr>
        <w:rPr>
          <w:rFonts w:eastAsia="Times New Roman"/>
          <w:color w:val="000000"/>
        </w:rPr>
        <w:sectPr w:rsidR="00E2024B" w:rsidSect="00DA0BD3">
          <w:pgSz w:w="11907" w:h="16840"/>
          <w:pgMar w:top="568" w:right="851" w:bottom="851" w:left="851" w:header="0" w:footer="0" w:gutter="0"/>
          <w:cols w:space="708"/>
          <w:docGrid w:linePitch="360"/>
        </w:sectPr>
      </w:pPr>
    </w:p>
    <w:p w:rsidR="00E2024B" w:rsidRDefault="00B64C37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Відомості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прийняття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proofErr w:type="gramStart"/>
      <w:r>
        <w:rPr>
          <w:rFonts w:eastAsia="Times New Roman"/>
          <w:color w:val="000000"/>
        </w:rPr>
        <w:t>р</w:t>
      </w:r>
      <w:proofErr w:type="gramEnd"/>
      <w:r>
        <w:rPr>
          <w:rFonts w:eastAsia="Times New Roman"/>
          <w:color w:val="000000"/>
        </w:rPr>
        <w:t>ішення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виплату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дивідендів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4"/>
        <w:gridCol w:w="2722"/>
        <w:gridCol w:w="5445"/>
        <w:gridCol w:w="2722"/>
        <w:gridCol w:w="2722"/>
      </w:tblGrid>
      <w:tr w:rsidR="00E2024B" w:rsidTr="00DA0BD3">
        <w:trPr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№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/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Дата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вчинення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дії</w:t>
            </w:r>
            <w:proofErr w:type="spellEnd"/>
          </w:p>
        </w:tc>
        <w:tc>
          <w:tcPr>
            <w:tcW w:w="18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дивідендів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підлягають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виплаті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грн</w:t>
            </w:r>
            <w:proofErr w:type="spell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Строк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виплати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дивіденді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Спосіб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виплати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дивіденді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в</w:t>
            </w:r>
            <w:proofErr w:type="spellEnd"/>
            <w:proofErr w:type="gramEnd"/>
          </w:p>
        </w:tc>
      </w:tr>
      <w:tr w:rsidR="00E2024B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</w:tr>
      <w:tr w:rsidR="00E202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4462170.00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26.04.2019 - 19.04.2020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безпосередньо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акціонерам</w:t>
            </w:r>
            <w:proofErr w:type="spellEnd"/>
          </w:p>
        </w:tc>
      </w:tr>
      <w:tr w:rsidR="00E2024B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E2024B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2024B" w:rsidRDefault="00B64C37" w:rsidP="00AF1ADF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Черговими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Приватного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«IНФУЗIЯ» (</w:t>
            </w:r>
            <w:proofErr w:type="spellStart"/>
            <w:r>
              <w:rPr>
                <w:rFonts w:eastAsia="Times New Roman"/>
                <w:color w:val="000000"/>
              </w:rPr>
              <w:t>далi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Товариство</w:t>
            </w:r>
            <w:proofErr w:type="spellEnd"/>
            <w:r>
              <w:rPr>
                <w:rFonts w:eastAsia="Times New Roman"/>
                <w:color w:val="000000"/>
              </w:rPr>
              <w:t xml:space="preserve">),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вiдбулись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12.04.2019р., </w:t>
            </w:r>
            <w:proofErr w:type="spellStart"/>
            <w:r>
              <w:rPr>
                <w:rFonts w:eastAsia="Times New Roman"/>
                <w:color w:val="000000"/>
              </w:rPr>
              <w:t>було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прийняте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виплату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акцiонерам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за 2018 </w:t>
            </w:r>
            <w:proofErr w:type="spellStart"/>
            <w:r>
              <w:rPr>
                <w:rFonts w:eastAsia="Times New Roman"/>
                <w:color w:val="000000"/>
              </w:rPr>
              <w:t>рiк</w:t>
            </w:r>
            <w:proofErr w:type="spellEnd"/>
            <w:r>
              <w:rPr>
                <w:rFonts w:eastAsia="Times New Roman"/>
                <w:color w:val="000000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</w:rPr>
              <w:t>розмiрi</w:t>
            </w:r>
            <w:proofErr w:type="spellEnd"/>
            <w:r>
              <w:rPr>
                <w:rFonts w:eastAsia="Times New Roman"/>
                <w:color w:val="000000"/>
              </w:rPr>
              <w:t xml:space="preserve"> 20% </w:t>
            </w:r>
            <w:proofErr w:type="spellStart"/>
            <w:r>
              <w:rPr>
                <w:rFonts w:eastAsia="Times New Roman"/>
                <w:color w:val="000000"/>
              </w:rPr>
              <w:t>отриманого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прибутку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сумi</w:t>
            </w:r>
            <w:proofErr w:type="spellEnd"/>
            <w:r>
              <w:rPr>
                <w:rFonts w:eastAsia="Times New Roman"/>
                <w:color w:val="000000"/>
              </w:rPr>
              <w:t xml:space="preserve"> 4 462 170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Р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шенням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встановлена</w:t>
            </w:r>
            <w:proofErr w:type="spellEnd"/>
            <w:r>
              <w:rPr>
                <w:rFonts w:eastAsia="Times New Roman"/>
                <w:color w:val="000000"/>
              </w:rPr>
              <w:t xml:space="preserve"> дата </w:t>
            </w:r>
            <w:proofErr w:type="spellStart"/>
            <w:r>
              <w:rPr>
                <w:rFonts w:eastAsia="Times New Roman"/>
                <w:color w:val="000000"/>
              </w:rPr>
              <w:t>складення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перелiку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осiб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мають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 на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>: 26.04.2019р.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Вiдповiдно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розмiр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одну </w:t>
            </w:r>
            <w:proofErr w:type="spellStart"/>
            <w:r>
              <w:rPr>
                <w:rFonts w:eastAsia="Times New Roman"/>
                <w:color w:val="000000"/>
              </w:rPr>
              <w:t>просту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акцiю</w:t>
            </w:r>
            <w:proofErr w:type="spellEnd"/>
            <w:r>
              <w:rPr>
                <w:rFonts w:eastAsia="Times New Roman"/>
                <w:color w:val="000000"/>
              </w:rPr>
              <w:t xml:space="preserve">, без </w:t>
            </w:r>
            <w:proofErr w:type="spellStart"/>
            <w:r>
              <w:rPr>
                <w:rFonts w:eastAsia="Times New Roman"/>
                <w:color w:val="000000"/>
              </w:rPr>
              <w:t>урахування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податкiв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зборiв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iнших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обов’язкових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платежiв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складає</w:t>
            </w:r>
            <w:proofErr w:type="spellEnd"/>
            <w:r>
              <w:rPr>
                <w:rFonts w:eastAsia="Times New Roman"/>
                <w:color w:val="000000"/>
              </w:rPr>
              <w:t xml:space="preserve"> 75,63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Дивiденди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будуть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виплачуватись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починаючи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дати</w:t>
            </w:r>
            <w:proofErr w:type="spellEnd"/>
            <w:r>
              <w:rPr>
                <w:rFonts w:eastAsia="Times New Roman"/>
                <w:color w:val="000000"/>
              </w:rPr>
              <w:t xml:space="preserve"> «2</w:t>
            </w:r>
            <w:r w:rsidR="00AF1ADF">
              <w:rPr>
                <w:rFonts w:eastAsia="Times New Roman"/>
                <w:color w:val="000000"/>
                <w:lang w:val="uk-UA"/>
              </w:rPr>
              <w:t>6</w:t>
            </w:r>
            <w:r>
              <w:rPr>
                <w:rFonts w:eastAsia="Times New Roman"/>
                <w:color w:val="000000"/>
              </w:rPr>
              <w:t xml:space="preserve">» </w:t>
            </w:r>
            <w:proofErr w:type="spellStart"/>
            <w:r>
              <w:rPr>
                <w:rFonts w:eastAsia="Times New Roman"/>
                <w:color w:val="000000"/>
              </w:rPr>
              <w:t>квiтня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2019р. та </w:t>
            </w:r>
            <w:proofErr w:type="spellStart"/>
            <w:r>
              <w:rPr>
                <w:rFonts w:eastAsia="Times New Roman"/>
                <w:color w:val="000000"/>
              </w:rPr>
              <w:t>будуть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виплаченi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в</w:t>
            </w:r>
            <w:proofErr w:type="gramEnd"/>
            <w:r>
              <w:rPr>
                <w:rFonts w:eastAsia="Times New Roman"/>
                <w:color w:val="000000"/>
              </w:rPr>
              <w:t xml:space="preserve"> строк до 19.04.20</w:t>
            </w:r>
            <w:r w:rsidR="00414706">
              <w:rPr>
                <w:rFonts w:eastAsia="Times New Roman"/>
                <w:color w:val="000000"/>
                <w:lang w:val="uk-UA"/>
              </w:rPr>
              <w:t>20</w:t>
            </w:r>
            <w:r>
              <w:rPr>
                <w:rFonts w:eastAsia="Times New Roman"/>
                <w:color w:val="000000"/>
              </w:rPr>
              <w:t xml:space="preserve">р. </w:t>
            </w:r>
            <w:proofErr w:type="spellStart"/>
            <w:r>
              <w:rPr>
                <w:rFonts w:eastAsia="Times New Roman"/>
                <w:color w:val="000000"/>
              </w:rPr>
              <w:t>включно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gramStart"/>
            <w:r>
              <w:rPr>
                <w:rFonts w:eastAsia="Times New Roman"/>
                <w:color w:val="000000"/>
              </w:rPr>
              <w:t xml:space="preserve">Порядок </w:t>
            </w:r>
            <w:proofErr w:type="spellStart"/>
            <w:r>
              <w:rPr>
                <w:rFonts w:eastAsia="Times New Roman"/>
                <w:color w:val="000000"/>
              </w:rPr>
              <w:t>виплати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спосiб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 - </w:t>
            </w:r>
            <w:proofErr w:type="spellStart"/>
            <w:r>
              <w:rPr>
                <w:rFonts w:eastAsia="Times New Roman"/>
                <w:color w:val="000000"/>
              </w:rPr>
              <w:t>виплата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 буде </w:t>
            </w:r>
            <w:proofErr w:type="spellStart"/>
            <w:r>
              <w:rPr>
                <w:rFonts w:eastAsia="Times New Roman"/>
                <w:color w:val="000000"/>
              </w:rPr>
              <w:t>здiйснюватись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повному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обсязi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безпосередньо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акцiонерам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зазначеним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перелiку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осiб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мають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 на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починаючи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дати</w:t>
            </w:r>
            <w:proofErr w:type="spellEnd"/>
            <w:r>
              <w:rPr>
                <w:rFonts w:eastAsia="Times New Roman"/>
                <w:color w:val="000000"/>
              </w:rPr>
              <w:t xml:space="preserve"> «2</w:t>
            </w:r>
            <w:r w:rsidR="00AF1ADF">
              <w:rPr>
                <w:rFonts w:eastAsia="Times New Roman"/>
                <w:color w:val="000000"/>
                <w:lang w:val="uk-UA"/>
              </w:rPr>
              <w:t>6</w:t>
            </w:r>
            <w:r>
              <w:rPr>
                <w:rFonts w:eastAsia="Times New Roman"/>
                <w:color w:val="000000"/>
              </w:rPr>
              <w:t xml:space="preserve">» </w:t>
            </w:r>
            <w:proofErr w:type="spellStart"/>
            <w:r>
              <w:rPr>
                <w:rFonts w:eastAsia="Times New Roman"/>
                <w:color w:val="000000"/>
              </w:rPr>
              <w:t>квiтня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2019р. та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зазначеного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вище</w:t>
            </w:r>
            <w:proofErr w:type="spellEnd"/>
            <w:r>
              <w:rPr>
                <w:rFonts w:eastAsia="Times New Roman"/>
                <w:color w:val="000000"/>
              </w:rPr>
              <w:t xml:space="preserve"> строку, шляхом </w:t>
            </w:r>
            <w:proofErr w:type="spellStart"/>
            <w:r>
              <w:rPr>
                <w:rFonts w:eastAsia="Times New Roman"/>
                <w:color w:val="000000"/>
              </w:rPr>
              <w:t>переказу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вiдповiдних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грошових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коштiв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Товариством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грошовi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рахунки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отримувачiв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банкiвськi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рахунки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iнформацiя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зазначена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перелiку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осiб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мають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 на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>) та/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шляхом </w:t>
            </w:r>
            <w:proofErr w:type="spellStart"/>
            <w:r>
              <w:rPr>
                <w:rFonts w:eastAsia="Times New Roman"/>
                <w:color w:val="000000"/>
              </w:rPr>
              <w:t>поштових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переказiв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адреси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зазначенi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перелiку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осiб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мають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 на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 (у </w:t>
            </w:r>
            <w:proofErr w:type="spellStart"/>
            <w:r>
              <w:rPr>
                <w:rFonts w:eastAsia="Times New Roman"/>
                <w:color w:val="000000"/>
              </w:rPr>
              <w:t>разi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якщо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перелiк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осiб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мають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 на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, не </w:t>
            </w:r>
            <w:proofErr w:type="spellStart"/>
            <w:r>
              <w:rPr>
                <w:rFonts w:eastAsia="Times New Roman"/>
                <w:color w:val="000000"/>
              </w:rPr>
              <w:t>мiстить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iнформацiї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банкiвський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рахунок</w:t>
            </w:r>
            <w:proofErr w:type="spellEnd"/>
            <w:r>
              <w:rPr>
                <w:rFonts w:eastAsia="Times New Roman"/>
                <w:color w:val="000000"/>
              </w:rPr>
              <w:t>).</w:t>
            </w:r>
            <w:proofErr w:type="gramEnd"/>
            <w:r>
              <w:rPr>
                <w:rFonts w:eastAsia="Times New Roman"/>
                <w:color w:val="000000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</w:rPr>
              <w:t>раз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повернення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переказаних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акцiонерам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коштiв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такi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кошти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виплачуються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вiдповiдним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акцiонерам</w:t>
            </w:r>
            <w:proofErr w:type="spellEnd"/>
            <w:r>
              <w:rPr>
                <w:rFonts w:eastAsia="Times New Roman"/>
                <w:color w:val="000000"/>
              </w:rPr>
              <w:t xml:space="preserve"> через </w:t>
            </w:r>
            <w:proofErr w:type="spellStart"/>
            <w:r>
              <w:rPr>
                <w:rFonts w:eastAsia="Times New Roman"/>
                <w:color w:val="000000"/>
              </w:rPr>
              <w:t>депозитарну</w:t>
            </w:r>
            <w:proofErr w:type="spellEnd"/>
            <w:r>
              <w:rPr>
                <w:rFonts w:eastAsia="Times New Roman"/>
                <w:color w:val="000000"/>
              </w:rPr>
              <w:t xml:space="preserve"> систему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</w:p>
        </w:tc>
      </w:tr>
    </w:tbl>
    <w:p w:rsidR="00DA0BD3" w:rsidRDefault="00DA0BD3" w:rsidP="00DA0BD3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CC"/>
          <w:sz w:val="20"/>
          <w:szCs w:val="20"/>
          <w:lang w:val="uk-UA"/>
        </w:rPr>
      </w:pPr>
    </w:p>
    <w:sectPr w:rsidR="00DA0BD3" w:rsidSect="00DA0BD3">
      <w:pgSz w:w="16840" w:h="11907" w:orient="landscape"/>
      <w:pgMar w:top="1134" w:right="1134" w:bottom="284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494"/>
    <w:multiLevelType w:val="hybridMultilevel"/>
    <w:tmpl w:val="1440509C"/>
    <w:lvl w:ilvl="0" w:tplc="04190011">
      <w:start w:val="1"/>
      <w:numFmt w:val="decimal"/>
      <w:lvlText w:val="%1)"/>
      <w:lvlJc w:val="left"/>
      <w:pPr>
        <w:ind w:left="11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noPunctuationKerning/>
  <w:characterSpacingControl w:val="doNotCompress"/>
  <w:compat/>
  <w:rsids>
    <w:rsidRoot w:val="00DA0BD3"/>
    <w:rsid w:val="003F1266"/>
    <w:rsid w:val="00414706"/>
    <w:rsid w:val="004E59B6"/>
    <w:rsid w:val="0050619E"/>
    <w:rsid w:val="00973AB2"/>
    <w:rsid w:val="00AF1ADF"/>
    <w:rsid w:val="00B64C37"/>
    <w:rsid w:val="00BA76A4"/>
    <w:rsid w:val="00DA0BD3"/>
    <w:rsid w:val="00E2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4B"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rsid w:val="00E2024B"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E2024B"/>
    <w:pPr>
      <w:spacing w:after="225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202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202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justify">
    <w:name w:val="justify"/>
    <w:basedOn w:val="a"/>
    <w:rsid w:val="00E2024B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rsid w:val="00E2024B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rsid w:val="00E2024B"/>
    <w:pPr>
      <w:spacing w:before="100" w:beforeAutospacing="1" w:after="100" w:afterAutospacing="1"/>
    </w:pPr>
  </w:style>
  <w:style w:type="paragraph" w:customStyle="1" w:styleId="right">
    <w:name w:val="right"/>
    <w:basedOn w:val="a"/>
    <w:rsid w:val="00E2024B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rsid w:val="00E2024B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rsid w:val="00E2024B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rsid w:val="00E2024B"/>
    <w:pPr>
      <w:spacing w:before="100" w:beforeAutospacing="1" w:after="100" w:afterAutospacing="1"/>
    </w:pPr>
  </w:style>
  <w:style w:type="paragraph" w:customStyle="1" w:styleId="brdbtm">
    <w:name w:val="brdbtm"/>
    <w:basedOn w:val="a"/>
    <w:rsid w:val="00E2024B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rsid w:val="00E2024B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rsid w:val="00E2024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rsid w:val="00E2024B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rsid w:val="00E2024B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sid w:val="00E2024B"/>
    <w:rPr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E2024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DA0BD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3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5</cp:revision>
  <dcterms:created xsi:type="dcterms:W3CDTF">2019-04-15T13:03:00Z</dcterms:created>
  <dcterms:modified xsi:type="dcterms:W3CDTF">2019-04-15T15:13:00Z</dcterms:modified>
</cp:coreProperties>
</file>